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006B3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Categories</w:t>
      </w:r>
      <w:r w:rsidRPr="003537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of quality-related costs</w:t>
      </w: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Student’s Name</w:t>
      </w: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</w:t>
      </w: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FC745C" w:rsidRPr="00353798" w:rsidP="00353798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</w:t>
      </w:r>
      <w:r w:rsidRPr="0035379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he four categories of quality-related costs</w:t>
      </w: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Prevention expenses are expenditures that preve</w:t>
      </w:r>
      <w:r w:rsidRPr="00353798" w:rsidR="006B270F">
        <w:rPr>
          <w:rFonts w:ascii="Times New Roman" w:hAnsi="Times New Roman" w:cs="Times New Roman"/>
          <w:sz w:val="24"/>
          <w:szCs w:val="24"/>
        </w:rPr>
        <w:t xml:space="preserve">nt the occurrence and reaching </w:t>
      </w:r>
      <w:r w:rsidRPr="00353798">
        <w:rPr>
          <w:rFonts w:ascii="Times New Roman" w:hAnsi="Times New Roman" w:cs="Times New Roman"/>
          <w:sz w:val="24"/>
          <w:szCs w:val="24"/>
        </w:rPr>
        <w:t>of non-conforming items.</w:t>
      </w: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 xml:space="preserve">Assessment costs are those connected with enforcement efforts primarily to the identification of </w:t>
      </w:r>
      <w:r w:rsidRPr="00353798" w:rsidR="006B270F">
        <w:rPr>
          <w:rFonts w:ascii="Times New Roman" w:hAnsi="Times New Roman" w:cs="Times New Roman"/>
          <w:sz w:val="24"/>
          <w:szCs w:val="24"/>
        </w:rPr>
        <w:t>non-conformances</w:t>
      </w:r>
      <w:r w:rsidRPr="00353798" w:rsidR="00A5586B">
        <w:rPr>
          <w:rFonts w:ascii="Times New Roman" w:hAnsi="Times New Roman" w:cs="Times New Roman"/>
          <w:sz w:val="24"/>
          <w:szCs w:val="24"/>
        </w:rPr>
        <w:t xml:space="preserve"> (</w:t>
      </w:r>
      <w:r w:rsidRPr="00353798" w:rsidR="00A55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Rehacek, </w:t>
      </w:r>
      <w:r w:rsidRPr="00353798" w:rsidR="00A55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2018</w:t>
      </w:r>
      <w:r w:rsidRPr="00353798" w:rsidR="00A55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Pr="00353798">
        <w:rPr>
          <w:rFonts w:ascii="Times New Roman" w:hAnsi="Times New Roman" w:cs="Times New Roman"/>
          <w:sz w:val="24"/>
          <w:szCs w:val="24"/>
        </w:rPr>
        <w:t xml:space="preserve"> through measuring and evaluating the data.</w:t>
      </w: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Owing to the unequal consistency before distribution of a product to the consumer, internal failure charges are accrued</w:t>
      </w:r>
    </w:p>
    <w:p w:rsidR="00FC745C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Foreign failure costs arise when goods of low quality meet the consumer</w:t>
      </w:r>
    </w:p>
    <w:p w:rsidR="006B270F" w:rsidRPr="00353798" w:rsidP="003537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Organizations</w:t>
      </w:r>
    </w:p>
    <w:tbl>
      <w:tblPr>
        <w:tblStyle w:val="TableGrid"/>
        <w:tblW w:w="0" w:type="auto"/>
        <w:tblLook w:val="04A0"/>
      </w:tblPr>
      <w:tblGrid>
        <w:gridCol w:w="1210"/>
        <w:gridCol w:w="1254"/>
        <w:gridCol w:w="1350"/>
        <w:gridCol w:w="1350"/>
        <w:gridCol w:w="1579"/>
        <w:gridCol w:w="1483"/>
        <w:gridCol w:w="1350"/>
      </w:tblGrid>
      <w:tr w:rsidTr="006B270F">
        <w:tblPrEx>
          <w:tblW w:w="0" w:type="auto"/>
          <w:tblLook w:val="04A0"/>
        </w:tblPrEx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Restaurant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Hospital 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>Law firm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>Bank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Tire manufacture 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sz w:val="24"/>
                <w:szCs w:val="24"/>
              </w:rPr>
              <w:t>University</w:t>
            </w:r>
          </w:p>
        </w:tc>
      </w:tr>
      <w:tr w:rsidTr="006B270F">
        <w:tblPrEx>
          <w:tblW w:w="0" w:type="auto"/>
          <w:tblLook w:val="04A0"/>
        </w:tblPrEx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Prevention costs</w:t>
            </w:r>
          </w:p>
        </w:tc>
        <w:tc>
          <w:tcPr>
            <w:tcW w:w="1368" w:type="dxa"/>
          </w:tcPr>
          <w:p w:rsidR="00913D9D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Quality preparation expenses such as the creation of new food and 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service provision protocols.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Cost of the new design of the hospital equipment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Cost of the activity control</w:t>
            </w:r>
          </w:p>
        </w:tc>
        <w:tc>
          <w:tcPr>
            <w:tcW w:w="1368" w:type="dxa"/>
          </w:tcPr>
          <w:p w:rsidR="00CA0588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Costs for process management, which involve costs for rev</w:t>
            </w:r>
            <w:r w:rsidRPr="00353798" w:rsidR="00A5586B">
              <w:rPr>
                <w:rFonts w:ascii="Times New Roman" w:hAnsi="Times New Roman" w:cs="Times New Roman"/>
                <w:sz w:val="24"/>
                <w:szCs w:val="24"/>
              </w:rPr>
              <w:t>iew of manufacturing processes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798" w:rsidR="00A558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53798" w:rsidR="00A5586B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Coelho</w:t>
            </w:r>
            <w:r w:rsidRPr="00353798" w:rsidR="00A5586B">
              <w:rPr>
                <w:rFonts w:ascii="Times New Roman" w:hAnsi="Times New Roman" w:cs="Times New Roman"/>
                <w:sz w:val="24"/>
                <w:szCs w:val="24"/>
              </w:rPr>
              <w:t xml:space="preserve"> et al. </w:t>
            </w:r>
            <w:r w:rsidRPr="00353798" w:rsidR="00A5586B">
              <w:rPr>
                <w:rFonts w:ascii="Times New Roman" w:hAnsi="Times New Roman" w:cs="Times New Roman"/>
                <w:sz w:val="24"/>
                <w:szCs w:val="24"/>
              </w:rPr>
              <w:t xml:space="preserve">2017). 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implementation of system management strategies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work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ers' wages for quality planning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problem-solving groups</w:t>
            </w:r>
            <w:r w:rsidRPr="00353798" w:rsidR="00CA0588">
              <w:rPr>
                <w:rFonts w:ascii="Times New Roman" w:hAnsi="Times New Roman" w:cs="Times New Roman"/>
                <w:sz w:val="24"/>
                <w:szCs w:val="24"/>
              </w:rPr>
              <w:t xml:space="preserve"> costs </w:t>
            </w:r>
          </w:p>
        </w:tc>
      </w:tr>
      <w:tr w:rsidTr="006B270F">
        <w:tblPrEx>
          <w:tblW w:w="0" w:type="auto"/>
          <w:tblLook w:val="04A0"/>
        </w:tblPrEx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353798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Appraisal cost </w:t>
            </w:r>
          </w:p>
        </w:tc>
        <w:tc>
          <w:tcPr>
            <w:tcW w:w="1368" w:type="dxa"/>
          </w:tcPr>
          <w:p w:rsidR="003647BB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Working-in-process assessment costs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Costs of the </w:t>
            </w:r>
            <w:r w:rsidRPr="00353798" w:rsidR="009A4EC7">
              <w:rPr>
                <w:rFonts w:ascii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1368" w:type="dxa"/>
          </w:tcPr>
          <w:p w:rsidR="003647BB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evaluation and reporting costs involving employees' time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647BB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evaluation and reporting costs involving employees' time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CA0588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Income-related testing and compliance costs.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3647BB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Devices and computers costing test and inspection costs for facilities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B270F">
        <w:tblPrEx>
          <w:tblW w:w="0" w:type="auto"/>
          <w:tblLook w:val="04A0"/>
        </w:tblPrEx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353798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Internal failure cost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Charge of scrap and repair such as product, job, and overtime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68" w:type="dxa"/>
          </w:tcPr>
          <w:p w:rsidR="00065E25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Unscheduled 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machines 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downtime or unplanned maintenance of facilities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65E25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Unscheduled computer downtime or unplanned maintenance of facilities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65E25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Unscheduled computer downtime or unplanned maintenance of facilities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65E25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 xml:space="preserve">Corrective action costs occurring from time to time to determine the triggers of error and </w:t>
            </w: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to address manufacturing issues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065E25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Unscheduled computer downtime or unplanned maintenance of facilities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Tr="006B270F">
        <w:tblPrEx>
          <w:tblW w:w="0" w:type="auto"/>
          <w:tblLook w:val="04A0"/>
        </w:tblPrEx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353798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</w:rPr>
              <w:t>External failure cost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Service retrieval costs and insurance demands like repair and substitution expenses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operating costs and related losses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Service retrieval costs and insurance demands like repair and substitution expenses</w:t>
            </w:r>
          </w:p>
        </w:tc>
        <w:tc>
          <w:tcPr>
            <w:tcW w:w="1368" w:type="dxa"/>
          </w:tcPr>
          <w:p w:rsidR="00A40E3D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freight rates</w:t>
            </w:r>
          </w:p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operating costs and related losses</w:t>
            </w:r>
          </w:p>
        </w:tc>
        <w:tc>
          <w:tcPr>
            <w:tcW w:w="1368" w:type="dxa"/>
          </w:tcPr>
          <w:p w:rsidR="006B270F" w:rsidRPr="00353798" w:rsidP="0035379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3798">
              <w:rPr>
                <w:rFonts w:ascii="Times New Roman" w:hAnsi="Times New Roman" w:cs="Times New Roman"/>
                <w:sz w:val="24"/>
                <w:szCs w:val="24"/>
              </w:rPr>
              <w:t>substitution expenses</w:t>
            </w:r>
          </w:p>
        </w:tc>
      </w:tr>
    </w:tbl>
    <w:p w:rsidR="006B270F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01B3" w:rsidRPr="00353798" w:rsidP="0035379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5379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Examples</w:t>
      </w:r>
      <w:r w:rsidRPr="0035379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of external failure costs</w:t>
      </w:r>
    </w:p>
    <w:p w:rsidR="001B01B3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One of three common forms of quality costs is external failure expense. It covers the loss a business incurred after the consumer receipt of a faulty product or service and failures. The guaranteed cost, the refund costs, and the delivery and repair costs are two typical examples of this cost.</w:t>
      </w:r>
    </w:p>
    <w:p w:rsidR="001A28E7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Warranty Charge is the cost of repair or rework of a faulty item by a firm, provided that it is on the guarantee.</w:t>
      </w:r>
    </w:p>
    <w:p w:rsidR="001A28E7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Complaint handling Measurement involves the overall expense of a company's review or discovery of faulty product grievances</w:t>
      </w:r>
      <w:r w:rsidRPr="00353798">
        <w:rPr>
          <w:rFonts w:ascii="Times New Roman" w:hAnsi="Times New Roman" w:cs="Times New Roman"/>
          <w:sz w:val="24"/>
          <w:szCs w:val="24"/>
        </w:rPr>
        <w:t>.</w:t>
      </w:r>
    </w:p>
    <w:p w:rsidR="00853C74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Recovered material and the expense of obtaining a defective item from the field and repairing it.</w:t>
      </w:r>
    </w:p>
    <w:p w:rsidR="00853C74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Bonuses where a business normally provides a client with a reduction to enable the client to accept or purchase the faulty product</w:t>
      </w:r>
      <w:r w:rsidRPr="00353798">
        <w:rPr>
          <w:rFonts w:ascii="Times New Roman" w:hAnsi="Times New Roman" w:cs="Times New Roman"/>
          <w:sz w:val="24"/>
          <w:szCs w:val="24"/>
        </w:rPr>
        <w:t>.</w:t>
      </w:r>
    </w:p>
    <w:p w:rsidR="00853C74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Penalties including legal fees for protection of the corporation or any penalty a business pay</w:t>
      </w:r>
      <w:r w:rsidRPr="00353798">
        <w:rPr>
          <w:rFonts w:ascii="Times New Roman" w:hAnsi="Times New Roman" w:cs="Times New Roman"/>
          <w:sz w:val="24"/>
          <w:szCs w:val="24"/>
        </w:rPr>
        <w:t xml:space="preserve"> as a consequence of the complaint lodged by the consumer for the distribution </w:t>
      </w:r>
      <w:r w:rsidRPr="00353798">
        <w:rPr>
          <w:rFonts w:ascii="Times New Roman" w:hAnsi="Times New Roman" w:cs="Times New Roman"/>
          <w:sz w:val="24"/>
          <w:szCs w:val="24"/>
        </w:rPr>
        <w:t>of</w:t>
      </w:r>
      <w:r w:rsidRPr="00353798">
        <w:rPr>
          <w:rFonts w:ascii="Times New Roman" w:hAnsi="Times New Roman" w:cs="Times New Roman"/>
          <w:sz w:val="24"/>
          <w:szCs w:val="24"/>
        </w:rPr>
        <w:t xml:space="preserve"> faulty goods</w:t>
      </w:r>
      <w:r w:rsidRPr="00353798">
        <w:rPr>
          <w:rFonts w:ascii="Times New Roman" w:hAnsi="Times New Roman" w:cs="Times New Roman"/>
          <w:sz w:val="24"/>
          <w:szCs w:val="24"/>
        </w:rPr>
        <w:t>.</w:t>
      </w:r>
    </w:p>
    <w:p w:rsidR="00987E9B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Cost is the cost a business incurs when a consumer returns the defective product, to resolve billing and other operating operations</w:t>
      </w:r>
    </w:p>
    <w:p w:rsidR="00987E9B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 xml:space="preserve">For example, in the case of a faulty item, a business must allocate significant time to operations to do it </w:t>
      </w:r>
      <w:r w:rsidRPr="00353798" w:rsidR="00A5586B">
        <w:rPr>
          <w:rFonts w:ascii="Times New Roman" w:hAnsi="Times New Roman" w:cs="Times New Roman"/>
          <w:sz w:val="24"/>
          <w:szCs w:val="24"/>
        </w:rPr>
        <w:t>well (</w:t>
      </w:r>
      <w:r w:rsidRPr="00353798" w:rsidR="00A558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Donnelly et al 2018)</w:t>
      </w:r>
      <w:r w:rsidRPr="00353798">
        <w:rPr>
          <w:rFonts w:ascii="Times New Roman" w:hAnsi="Times New Roman" w:cs="Times New Roman"/>
          <w:sz w:val="24"/>
          <w:szCs w:val="24"/>
        </w:rPr>
        <w:t xml:space="preserve">. Income Losses </w:t>
      </w:r>
      <w:r w:rsidRPr="00353798">
        <w:rPr>
          <w:rFonts w:ascii="Times New Roman" w:hAnsi="Times New Roman" w:cs="Times New Roman"/>
          <w:sz w:val="24"/>
          <w:szCs w:val="24"/>
        </w:rPr>
        <w:t>the</w:t>
      </w:r>
      <w:r w:rsidRPr="00353798">
        <w:rPr>
          <w:rFonts w:ascii="Times New Roman" w:hAnsi="Times New Roman" w:cs="Times New Roman"/>
          <w:sz w:val="24"/>
          <w:szCs w:val="24"/>
        </w:rPr>
        <w:t xml:space="preserve"> loss of time, if the operating staff can be quantified, falls under this scenario. For instance, the debtors cannot collect payment in due time.</w:t>
      </w:r>
    </w:p>
    <w:p w:rsidR="00987E9B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Loss of sales whereby a business will, due to an imperfect item or service lose new and current customers. Furthermore, due to the flaw, some customers cancel their deal.</w:t>
      </w:r>
    </w:p>
    <w:p w:rsidR="00E96785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The losses incurred by the business in producing defects before a consumer or customer receives products are internal failures</w:t>
      </w:r>
      <w:r w:rsidRPr="00353798" w:rsidR="00353798">
        <w:rPr>
          <w:rFonts w:ascii="Times New Roman" w:hAnsi="Times New Roman" w:cs="Times New Roman"/>
          <w:sz w:val="24"/>
          <w:szCs w:val="24"/>
        </w:rPr>
        <w:t xml:space="preserve"> (</w:t>
      </w:r>
      <w:r w:rsidRPr="00353798" w:rsid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Č</w:t>
      </w:r>
      <w:r w:rsidRPr="00353798" w:rsid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ermáková &amp; Bris 2017)</w:t>
      </w:r>
      <w:r w:rsidRPr="00353798">
        <w:rPr>
          <w:rFonts w:ascii="Times New Roman" w:hAnsi="Times New Roman" w:cs="Times New Roman"/>
          <w:sz w:val="24"/>
          <w:szCs w:val="24"/>
        </w:rPr>
        <w:t>. Scrap costs for reworking, for instance, and more</w:t>
      </w:r>
      <w:r w:rsidRPr="00353798">
        <w:rPr>
          <w:rFonts w:ascii="Times New Roman" w:hAnsi="Times New Roman" w:cs="Times New Roman"/>
          <w:sz w:val="24"/>
          <w:szCs w:val="24"/>
        </w:rPr>
        <w:t>.</w:t>
      </w:r>
    </w:p>
    <w:p w:rsidR="00E96785" w:rsidRPr="00353798" w:rsidP="0035379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 xml:space="preserve">Assessment Costs are the basic expenditures for quality management. Assessment costs To ensure that goods and services comply with quality requirements, a business shall bear </w:t>
      </w:r>
      <w:r w:rsidRPr="00353798">
        <w:rPr>
          <w:rFonts w:ascii="Times New Roman" w:hAnsi="Times New Roman" w:cs="Times New Roman"/>
          <w:sz w:val="24"/>
          <w:szCs w:val="24"/>
        </w:rPr>
        <w:t>assessment costs. These expenses also help ensure that goods or services comply with regulatory requirements and consumer standards.</w:t>
      </w: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96785" w:rsidRPr="00353798" w:rsidP="003537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3798">
        <w:rPr>
          <w:rFonts w:ascii="Times New Roman" w:hAnsi="Times New Roman" w:cs="Times New Roman"/>
          <w:sz w:val="24"/>
          <w:szCs w:val="24"/>
        </w:rPr>
        <w:t>References</w:t>
      </w:r>
      <w:bookmarkStart w:id="0" w:name="_GoBack"/>
      <w:bookmarkEnd w:id="0"/>
    </w:p>
    <w:p w:rsidR="001A28E7" w:rsidRPr="00353798" w:rsidP="00353798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Rehacek, P. (2018). Costs of quality or quality costs.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Advanced and Applied Sciences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8-13.</w:t>
      </w:r>
    </w:p>
    <w:p w:rsidR="00A5586B" w:rsidRPr="00353798" w:rsidP="00353798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Ramos Pires, A., Novas, J., Saraiva, M., &amp; Coelho, A. (2017). How companies use the information about quality-related costs.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Total Quality Management &amp; Business Excellence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(5-6), 501-521.</w:t>
      </w:r>
    </w:p>
    <w:p w:rsidR="00A5586B" w:rsidRPr="00353798" w:rsidP="00353798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Donnelly, L. F., Lee, G. M., &amp; Sharek, P. J. (2018). Costs of Quality and Safety in Radiology.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RadioGraphics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1682-1687.</w:t>
      </w:r>
    </w:p>
    <w:p w:rsidR="00A5586B" w:rsidRPr="00353798" w:rsidP="00353798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Čermáková, M., &amp; Bris, P. (2017). Managing the costs of quality in a Czech manufacturing company. </w:t>
      </w:r>
      <w:r w:rsidRPr="0035379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Scientific papers of the University of Pardubice. Series D, Faculty of Economics and Administration. 41/2017</w:t>
      </w:r>
      <w:r w:rsidRPr="0035379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A5586B" w:rsidP="00853C74">
      <w:pPr>
        <w:pStyle w:val="ListParagrap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:rsidR="00A5586B" w:rsidP="00853C74">
      <w:pPr>
        <w:pStyle w:val="ListParagraph"/>
      </w:pPr>
    </w:p>
    <w:p w:rsidR="00FC745C" w:rsidRPr="00FC745C" w:rsidP="00FC74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745C">
    <w:pPr>
      <w:pStyle w:val="Header"/>
      <w:jc w:val="right"/>
    </w:pPr>
    <w:r>
      <w:t>Discussion</w:t>
    </w:r>
    <w:r>
      <w:tab/>
    </w:r>
    <w:r>
      <w:tab/>
    </w:r>
    <w:sdt>
      <w:sdtPr>
        <w:id w:val="-19221694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1CC6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FC74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70F3036"/>
    <w:multiLevelType w:val="hybridMultilevel"/>
    <w:tmpl w:val="0BBCAB9E"/>
    <w:lvl w:ilvl="0">
      <w:start w:val="2"/>
      <w:numFmt w:val="bullet"/>
      <w:lvlText w:val=""/>
      <w:lvlJc w:val="left"/>
      <w:pPr>
        <w:ind w:left="720" w:hanging="360"/>
      </w:pPr>
      <w:rPr>
        <w:rFonts w:ascii="Wingdings" w:hAnsi="Wingdings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45C"/>
    <w:rsid w:val="00006B35"/>
    <w:rsid w:val="00065E25"/>
    <w:rsid w:val="000D59DF"/>
    <w:rsid w:val="001A28E7"/>
    <w:rsid w:val="001B01B3"/>
    <w:rsid w:val="002E43F3"/>
    <w:rsid w:val="00353798"/>
    <w:rsid w:val="003647BB"/>
    <w:rsid w:val="004362A4"/>
    <w:rsid w:val="00456419"/>
    <w:rsid w:val="006B270F"/>
    <w:rsid w:val="00853C74"/>
    <w:rsid w:val="00913D9D"/>
    <w:rsid w:val="00987E9B"/>
    <w:rsid w:val="009A4EC7"/>
    <w:rsid w:val="009B4ED2"/>
    <w:rsid w:val="00A1572D"/>
    <w:rsid w:val="00A40E3D"/>
    <w:rsid w:val="00A5586B"/>
    <w:rsid w:val="00C71CC6"/>
    <w:rsid w:val="00CA0588"/>
    <w:rsid w:val="00E96785"/>
    <w:rsid w:val="00FC745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7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745C"/>
  </w:style>
  <w:style w:type="paragraph" w:styleId="Footer">
    <w:name w:val="footer"/>
    <w:basedOn w:val="Normal"/>
    <w:link w:val="FooterChar"/>
    <w:uiPriority w:val="99"/>
    <w:unhideWhenUsed/>
    <w:rsid w:val="00FC7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745C"/>
  </w:style>
  <w:style w:type="table" w:styleId="TableGrid">
    <w:name w:val="Table Grid"/>
    <w:basedOn w:val="TableNormal"/>
    <w:uiPriority w:val="59"/>
    <w:rsid w:val="006B2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A28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ME</cp:lastModifiedBy>
  <cp:revision>2</cp:revision>
  <dcterms:created xsi:type="dcterms:W3CDTF">2021-01-25T20:12:00Z</dcterms:created>
  <dcterms:modified xsi:type="dcterms:W3CDTF">2021-01-25T20:12:00Z</dcterms:modified>
</cp:coreProperties>
</file>